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479E" w14:textId="61529A18" w:rsidR="00AF56CD" w:rsidRPr="002F67F3" w:rsidRDefault="00851B7E" w:rsidP="002F67F3">
      <w:pPr>
        <w:jc w:val="both"/>
        <w:rPr>
          <w:rFonts w:ascii="Times New Roman" w:hAnsi="Times New Roman" w:cs="Times New Roman"/>
          <w:b/>
          <w:bCs/>
        </w:rPr>
      </w:pPr>
      <w:r w:rsidRPr="002F67F3">
        <w:rPr>
          <w:rFonts w:ascii="Times New Roman" w:hAnsi="Times New Roman" w:cs="Times New Roman"/>
          <w:b/>
          <w:bCs/>
        </w:rPr>
        <w:t>ICAC V Rajcoomar Ram and Satyanand Bhoyroo - CN 17/20</w:t>
      </w:r>
    </w:p>
    <w:p w14:paraId="7A266A06" w14:textId="0C0F198B" w:rsidR="00851B7E" w:rsidRPr="002F67F3" w:rsidRDefault="00851B7E" w:rsidP="002F67F3">
      <w:pPr>
        <w:jc w:val="both"/>
        <w:rPr>
          <w:rFonts w:ascii="Times New Roman" w:hAnsi="Times New Roman" w:cs="Times New Roman"/>
        </w:rPr>
      </w:pPr>
      <w:r w:rsidRPr="002F67F3">
        <w:rPr>
          <w:rFonts w:ascii="Times New Roman" w:hAnsi="Times New Roman" w:cs="Times New Roman"/>
        </w:rPr>
        <w:t xml:space="preserve">The </w:t>
      </w:r>
      <w:r w:rsidR="007A486D" w:rsidRPr="002F67F3">
        <w:rPr>
          <w:rFonts w:ascii="Times New Roman" w:hAnsi="Times New Roman" w:cs="Times New Roman"/>
        </w:rPr>
        <w:t>a</w:t>
      </w:r>
      <w:r w:rsidRPr="002F67F3">
        <w:rPr>
          <w:rFonts w:ascii="Times New Roman" w:hAnsi="Times New Roman" w:cs="Times New Roman"/>
        </w:rPr>
        <w:t xml:space="preserve">ccused parties were charged under five </w:t>
      </w:r>
      <w:r w:rsidR="007A486D" w:rsidRPr="002F67F3">
        <w:rPr>
          <w:rFonts w:ascii="Times New Roman" w:hAnsi="Times New Roman" w:cs="Times New Roman"/>
        </w:rPr>
        <w:t xml:space="preserve">counts </w:t>
      </w:r>
      <w:proofErr w:type="gramStart"/>
      <w:r w:rsidR="007A486D" w:rsidRPr="002F67F3">
        <w:rPr>
          <w:rFonts w:ascii="Times New Roman" w:hAnsi="Times New Roman" w:cs="Times New Roman"/>
        </w:rPr>
        <w:t>for</w:t>
      </w:r>
      <w:proofErr w:type="gramEnd"/>
      <w:r w:rsidR="007A486D" w:rsidRPr="002F67F3">
        <w:rPr>
          <w:rFonts w:ascii="Times New Roman" w:hAnsi="Times New Roman" w:cs="Times New Roman"/>
        </w:rPr>
        <w:t xml:space="preserve"> the offence of bribery by public official </w:t>
      </w:r>
      <w:r w:rsidRPr="002F67F3">
        <w:rPr>
          <w:rFonts w:ascii="Times New Roman" w:hAnsi="Times New Roman" w:cs="Times New Roman"/>
        </w:rPr>
        <w:t>under section</w:t>
      </w:r>
      <w:r w:rsidR="007A486D" w:rsidRPr="002F67F3">
        <w:rPr>
          <w:rFonts w:ascii="Times New Roman" w:hAnsi="Times New Roman" w:cs="Times New Roman"/>
        </w:rPr>
        <w:t>s</w:t>
      </w:r>
      <w:r w:rsidRPr="002F67F3">
        <w:rPr>
          <w:rFonts w:ascii="Times New Roman" w:hAnsi="Times New Roman" w:cs="Times New Roman"/>
        </w:rPr>
        <w:t xml:space="preserve"> 4 (1) (b)</w:t>
      </w:r>
      <w:r w:rsidR="007A486D" w:rsidRPr="002F67F3">
        <w:rPr>
          <w:rFonts w:ascii="Times New Roman" w:hAnsi="Times New Roman" w:cs="Times New Roman"/>
        </w:rPr>
        <w:t xml:space="preserve"> and 4</w:t>
      </w:r>
      <w:r w:rsidRPr="002F67F3">
        <w:rPr>
          <w:rFonts w:ascii="Times New Roman" w:hAnsi="Times New Roman" w:cs="Times New Roman"/>
        </w:rPr>
        <w:t xml:space="preserve"> (2) </w:t>
      </w:r>
      <w:r w:rsidR="007A486D" w:rsidRPr="002F67F3">
        <w:rPr>
          <w:rFonts w:ascii="Times New Roman" w:hAnsi="Times New Roman" w:cs="Times New Roman"/>
        </w:rPr>
        <w:t xml:space="preserve">of the Prevention of Corruption Act [“POCA”]. Accused 1 was charged under counts 1 to 4 and Accused 2 was charged under count 5. Both </w:t>
      </w:r>
      <w:r w:rsidR="002F67F3" w:rsidRPr="002F67F3">
        <w:rPr>
          <w:rFonts w:ascii="Times New Roman" w:hAnsi="Times New Roman" w:cs="Times New Roman"/>
        </w:rPr>
        <w:t>accused have</w:t>
      </w:r>
      <w:r w:rsidR="007A486D" w:rsidRPr="002F67F3">
        <w:rPr>
          <w:rFonts w:ascii="Times New Roman" w:hAnsi="Times New Roman" w:cs="Times New Roman"/>
        </w:rPr>
        <w:t xml:space="preserve"> pleaded not guilty to the charge. </w:t>
      </w:r>
    </w:p>
    <w:p w14:paraId="5A9CC641" w14:textId="7B1E5A15" w:rsidR="007A486D" w:rsidRPr="002F67F3" w:rsidRDefault="007A486D" w:rsidP="002F67F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2F67F3">
        <w:rPr>
          <w:rFonts w:ascii="Times New Roman" w:hAnsi="Times New Roman" w:cs="Times New Roman"/>
          <w:b/>
          <w:bCs/>
          <w:u w:val="single"/>
        </w:rPr>
        <w:t>Facts:</w:t>
      </w:r>
    </w:p>
    <w:p w14:paraId="2D99F6DD" w14:textId="576C1C3F" w:rsidR="007A486D" w:rsidRPr="002F67F3" w:rsidRDefault="007A486D" w:rsidP="002F67F3">
      <w:pPr>
        <w:jc w:val="both"/>
        <w:rPr>
          <w:rFonts w:ascii="Times New Roman" w:hAnsi="Times New Roman" w:cs="Times New Roman"/>
        </w:rPr>
      </w:pPr>
      <w:r w:rsidRPr="002F67F3">
        <w:rPr>
          <w:rFonts w:ascii="Times New Roman" w:hAnsi="Times New Roman" w:cs="Times New Roman"/>
        </w:rPr>
        <w:t>Accused No 1</w:t>
      </w:r>
      <w:r w:rsidR="006632C6" w:rsidRPr="002F67F3">
        <w:rPr>
          <w:rFonts w:ascii="Times New Roman" w:hAnsi="Times New Roman" w:cs="Times New Roman"/>
        </w:rPr>
        <w:t xml:space="preserve"> being a public official has obtained a personal gratification from one </w:t>
      </w:r>
      <w:proofErr w:type="spellStart"/>
      <w:r w:rsidR="006632C6" w:rsidRPr="002F67F3">
        <w:rPr>
          <w:rFonts w:ascii="Times New Roman" w:hAnsi="Times New Roman" w:cs="Times New Roman"/>
        </w:rPr>
        <w:t>Mr</w:t>
      </w:r>
      <w:proofErr w:type="spellEnd"/>
      <w:r w:rsidR="006632C6" w:rsidRPr="002F67F3">
        <w:rPr>
          <w:rFonts w:ascii="Times New Roman" w:hAnsi="Times New Roman" w:cs="Times New Roman"/>
        </w:rPr>
        <w:t xml:space="preserve"> </w:t>
      </w:r>
      <w:proofErr w:type="spellStart"/>
      <w:r w:rsidR="006632C6" w:rsidRPr="002F67F3">
        <w:rPr>
          <w:rFonts w:ascii="Times New Roman" w:hAnsi="Times New Roman" w:cs="Times New Roman"/>
        </w:rPr>
        <w:t>Bhardoiaj</w:t>
      </w:r>
      <w:proofErr w:type="spellEnd"/>
      <w:r w:rsidR="006632C6" w:rsidRPr="002F67F3">
        <w:rPr>
          <w:rFonts w:ascii="Times New Roman" w:hAnsi="Times New Roman" w:cs="Times New Roman"/>
        </w:rPr>
        <w:t xml:space="preserve"> </w:t>
      </w:r>
      <w:proofErr w:type="spellStart"/>
      <w:r w:rsidR="006632C6" w:rsidRPr="002F67F3">
        <w:rPr>
          <w:rFonts w:ascii="Times New Roman" w:hAnsi="Times New Roman" w:cs="Times New Roman"/>
        </w:rPr>
        <w:t>Maunthrooa</w:t>
      </w:r>
      <w:proofErr w:type="spellEnd"/>
      <w:r w:rsidR="00B33E16" w:rsidRPr="002F67F3">
        <w:rPr>
          <w:rFonts w:ascii="Times New Roman" w:hAnsi="Times New Roman" w:cs="Times New Roman"/>
        </w:rPr>
        <w:t xml:space="preserve"> (witness 3)</w:t>
      </w:r>
      <w:r w:rsidR="006632C6" w:rsidRPr="002F67F3">
        <w:rPr>
          <w:rFonts w:ascii="Times New Roman" w:hAnsi="Times New Roman" w:cs="Times New Roman"/>
        </w:rPr>
        <w:t xml:space="preserve"> in the sums of Rs 25, 000, Rs 35, 000, Rs 10, 000 and Rs 25, 000 respectively, on several occasions </w:t>
      </w:r>
      <w:r w:rsidR="002F67F3">
        <w:rPr>
          <w:rFonts w:ascii="Times New Roman" w:hAnsi="Times New Roman" w:cs="Times New Roman"/>
        </w:rPr>
        <w:t>during</w:t>
      </w:r>
      <w:r w:rsidR="006632C6" w:rsidRPr="002F67F3">
        <w:rPr>
          <w:rFonts w:ascii="Times New Roman" w:hAnsi="Times New Roman" w:cs="Times New Roman"/>
        </w:rPr>
        <w:t xml:space="preserve"> the year</w:t>
      </w:r>
      <w:r w:rsidR="002F67F3">
        <w:rPr>
          <w:rFonts w:ascii="Times New Roman" w:hAnsi="Times New Roman" w:cs="Times New Roman"/>
        </w:rPr>
        <w:t xml:space="preserve"> starting from</w:t>
      </w:r>
      <w:r w:rsidR="006632C6" w:rsidRPr="002F67F3">
        <w:rPr>
          <w:rFonts w:ascii="Times New Roman" w:hAnsi="Times New Roman" w:cs="Times New Roman"/>
        </w:rPr>
        <w:t xml:space="preserve"> 2002 to 2006. </w:t>
      </w:r>
    </w:p>
    <w:p w14:paraId="085E3C47" w14:textId="6D2E5C70" w:rsidR="00100037" w:rsidRPr="002F67F3" w:rsidRDefault="00100037" w:rsidP="002F67F3">
      <w:pPr>
        <w:jc w:val="both"/>
        <w:rPr>
          <w:rFonts w:ascii="Times New Roman" w:hAnsi="Times New Roman" w:cs="Times New Roman"/>
        </w:rPr>
      </w:pPr>
      <w:r w:rsidRPr="002F67F3">
        <w:rPr>
          <w:rFonts w:ascii="Times New Roman" w:hAnsi="Times New Roman" w:cs="Times New Roman"/>
        </w:rPr>
        <w:t xml:space="preserve">Accused 2 being a public official has solicited a personal gratification of </w:t>
      </w:r>
      <w:r w:rsidRPr="002F67F3">
        <w:rPr>
          <w:rFonts w:ascii="Times New Roman" w:hAnsi="Times New Roman" w:cs="Times New Roman"/>
        </w:rPr>
        <w:t>20 % commission in respect of tender 34/ 2006-2007</w:t>
      </w:r>
      <w:r w:rsidRPr="002F67F3">
        <w:rPr>
          <w:rFonts w:ascii="Times New Roman" w:hAnsi="Times New Roman" w:cs="Times New Roman"/>
        </w:rPr>
        <w:t xml:space="preserve"> from </w:t>
      </w:r>
      <w:r w:rsidR="00B33E16" w:rsidRPr="002F67F3">
        <w:rPr>
          <w:rFonts w:ascii="Times New Roman" w:hAnsi="Times New Roman" w:cs="Times New Roman"/>
        </w:rPr>
        <w:t>witness 3</w:t>
      </w:r>
      <w:r w:rsidRPr="002F67F3">
        <w:rPr>
          <w:rFonts w:ascii="Times New Roman" w:hAnsi="Times New Roman" w:cs="Times New Roman"/>
        </w:rPr>
        <w:t xml:space="preserve">. </w:t>
      </w:r>
    </w:p>
    <w:p w14:paraId="681AA0D5" w14:textId="194A8F79" w:rsidR="000B0035" w:rsidRPr="002F67F3" w:rsidRDefault="000B0035" w:rsidP="002F67F3">
      <w:pPr>
        <w:jc w:val="both"/>
        <w:rPr>
          <w:rFonts w:ascii="Times New Roman" w:hAnsi="Times New Roman" w:cs="Times New Roman"/>
        </w:rPr>
      </w:pPr>
      <w:r w:rsidRPr="002F67F3">
        <w:rPr>
          <w:rFonts w:ascii="Times New Roman" w:hAnsi="Times New Roman" w:cs="Times New Roman"/>
        </w:rPr>
        <w:t>The Prosecution’s case is that</w:t>
      </w:r>
      <w:r w:rsidR="002F67F3">
        <w:rPr>
          <w:rFonts w:ascii="Times New Roman" w:hAnsi="Times New Roman" w:cs="Times New Roman"/>
        </w:rPr>
        <w:t xml:space="preserve"> both accused </w:t>
      </w:r>
      <w:r w:rsidRPr="002F67F3">
        <w:rPr>
          <w:rFonts w:ascii="Times New Roman" w:hAnsi="Times New Roman" w:cs="Times New Roman"/>
        </w:rPr>
        <w:t xml:space="preserve">had obtained bribe money and solicited a 20 % commission and according to the prosecution this related to the approval of the tender submitted by </w:t>
      </w:r>
      <w:r w:rsidR="00B33E16" w:rsidRPr="002F67F3">
        <w:rPr>
          <w:rFonts w:ascii="Times New Roman" w:hAnsi="Times New Roman" w:cs="Times New Roman"/>
        </w:rPr>
        <w:t>witness 3</w:t>
      </w:r>
      <w:r w:rsidR="002F67F3">
        <w:rPr>
          <w:rFonts w:ascii="Times New Roman" w:hAnsi="Times New Roman" w:cs="Times New Roman"/>
        </w:rPr>
        <w:t xml:space="preserve"> </w:t>
      </w:r>
      <w:r w:rsidR="00FF2C22" w:rsidRPr="002F67F3">
        <w:rPr>
          <w:rFonts w:ascii="Times New Roman" w:hAnsi="Times New Roman" w:cs="Times New Roman"/>
        </w:rPr>
        <w:t>and the subsequent contract obtained by the latter regarding uniforms for the Fire Services.</w:t>
      </w:r>
    </w:p>
    <w:p w14:paraId="7145D139" w14:textId="063F061E" w:rsidR="00D860F6" w:rsidRPr="002F67F3" w:rsidRDefault="00D860F6" w:rsidP="002F67F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2F67F3">
        <w:rPr>
          <w:rFonts w:ascii="Times New Roman" w:hAnsi="Times New Roman" w:cs="Times New Roman"/>
          <w:b/>
          <w:bCs/>
          <w:u w:val="single"/>
        </w:rPr>
        <w:t>Court Analysis:</w:t>
      </w:r>
    </w:p>
    <w:p w14:paraId="0698237B" w14:textId="33669D64" w:rsidR="0032197A" w:rsidRPr="002F67F3" w:rsidRDefault="0032197A" w:rsidP="002F67F3">
      <w:pPr>
        <w:jc w:val="both"/>
        <w:rPr>
          <w:rFonts w:ascii="Times New Roman" w:hAnsi="Times New Roman" w:cs="Times New Roman"/>
        </w:rPr>
      </w:pPr>
      <w:r w:rsidRPr="002F67F3">
        <w:rPr>
          <w:rFonts w:ascii="Times New Roman" w:hAnsi="Times New Roman" w:cs="Times New Roman"/>
        </w:rPr>
        <w:t>The Court</w:t>
      </w:r>
      <w:r w:rsidR="00D860F6" w:rsidRPr="002F67F3">
        <w:rPr>
          <w:rFonts w:ascii="Times New Roman" w:hAnsi="Times New Roman" w:cs="Times New Roman"/>
        </w:rPr>
        <w:t xml:space="preserve"> </w:t>
      </w:r>
      <w:r w:rsidRPr="002F67F3">
        <w:rPr>
          <w:rFonts w:ascii="Times New Roman" w:hAnsi="Times New Roman" w:cs="Times New Roman"/>
        </w:rPr>
        <w:t xml:space="preserve">referred to the case of </w:t>
      </w:r>
      <w:r w:rsidRPr="002F67F3">
        <w:rPr>
          <w:rFonts w:ascii="Times New Roman" w:hAnsi="Times New Roman" w:cs="Times New Roman"/>
          <w:b/>
          <w:bCs/>
        </w:rPr>
        <w:t>Gowry v ICAC SCJ 499</w:t>
      </w:r>
      <w:r w:rsidR="00462834" w:rsidRPr="002F67F3">
        <w:rPr>
          <w:rFonts w:ascii="Times New Roman" w:hAnsi="Times New Roman" w:cs="Times New Roman"/>
          <w:b/>
          <w:bCs/>
        </w:rPr>
        <w:t xml:space="preserve"> </w:t>
      </w:r>
      <w:r w:rsidRPr="002F67F3">
        <w:rPr>
          <w:rFonts w:ascii="Times New Roman" w:hAnsi="Times New Roman" w:cs="Times New Roman"/>
        </w:rPr>
        <w:t xml:space="preserve">to illustrate the elements of offence </w:t>
      </w:r>
      <w:r w:rsidR="00462834" w:rsidRPr="002F67F3">
        <w:rPr>
          <w:rFonts w:ascii="Times New Roman" w:hAnsi="Times New Roman" w:cs="Times New Roman"/>
        </w:rPr>
        <w:t>under section 4 (1) (b) of POCA</w:t>
      </w:r>
      <w:r w:rsidR="00462834" w:rsidRPr="002F67F3">
        <w:rPr>
          <w:rFonts w:ascii="Times New Roman" w:hAnsi="Times New Roman" w:cs="Times New Roman"/>
        </w:rPr>
        <w:t xml:space="preserve"> </w:t>
      </w:r>
      <w:r w:rsidRPr="002F67F3">
        <w:rPr>
          <w:rFonts w:ascii="Times New Roman" w:hAnsi="Times New Roman" w:cs="Times New Roman"/>
        </w:rPr>
        <w:t xml:space="preserve">which the prosecution </w:t>
      </w:r>
      <w:r w:rsidR="002F67F3" w:rsidRPr="002F67F3">
        <w:rPr>
          <w:rFonts w:ascii="Times New Roman" w:hAnsi="Times New Roman" w:cs="Times New Roman"/>
        </w:rPr>
        <w:t>must</w:t>
      </w:r>
      <w:r w:rsidRPr="002F67F3">
        <w:rPr>
          <w:rFonts w:ascii="Times New Roman" w:hAnsi="Times New Roman" w:cs="Times New Roman"/>
        </w:rPr>
        <w:t xml:space="preserve"> prove</w:t>
      </w:r>
      <w:r w:rsidR="00D860F6" w:rsidRPr="002F67F3">
        <w:rPr>
          <w:rFonts w:ascii="Times New Roman" w:hAnsi="Times New Roman" w:cs="Times New Roman"/>
        </w:rPr>
        <w:t>, namely, the appellant was a public official; he had accepted from another person for himself a gratification for doing an act which is facilitated by his duties.</w:t>
      </w:r>
    </w:p>
    <w:p w14:paraId="513329B9" w14:textId="5E96ED81" w:rsidR="00462834" w:rsidRPr="002F67F3" w:rsidRDefault="00462834" w:rsidP="002F67F3">
      <w:pPr>
        <w:jc w:val="both"/>
        <w:rPr>
          <w:rFonts w:ascii="Times New Roman" w:hAnsi="Times New Roman" w:cs="Times New Roman"/>
        </w:rPr>
      </w:pPr>
      <w:r w:rsidRPr="002F67F3">
        <w:rPr>
          <w:rFonts w:ascii="Times New Roman" w:hAnsi="Times New Roman" w:cs="Times New Roman"/>
        </w:rPr>
        <w:t xml:space="preserve">The Court </w:t>
      </w:r>
      <w:r w:rsidR="000B0035" w:rsidRPr="002F67F3">
        <w:rPr>
          <w:rFonts w:ascii="Times New Roman" w:hAnsi="Times New Roman" w:cs="Times New Roman"/>
        </w:rPr>
        <w:t xml:space="preserve">has also </w:t>
      </w:r>
      <w:r w:rsidR="00B33E16" w:rsidRPr="002F67F3">
        <w:rPr>
          <w:rFonts w:ascii="Times New Roman" w:hAnsi="Times New Roman" w:cs="Times New Roman"/>
        </w:rPr>
        <w:t>considered</w:t>
      </w:r>
      <w:r w:rsidR="000B0035" w:rsidRPr="002F67F3">
        <w:rPr>
          <w:rFonts w:ascii="Times New Roman" w:hAnsi="Times New Roman" w:cs="Times New Roman"/>
        </w:rPr>
        <w:t xml:space="preserve"> the case of </w:t>
      </w:r>
      <w:r w:rsidRPr="002F67F3">
        <w:rPr>
          <w:rFonts w:ascii="Times New Roman" w:hAnsi="Times New Roman" w:cs="Times New Roman"/>
          <w:b/>
          <w:bCs/>
        </w:rPr>
        <w:t>Mahadeo V ICAC 2017 SCJ 295</w:t>
      </w:r>
      <w:r w:rsidR="000B0035" w:rsidRPr="002F67F3">
        <w:rPr>
          <w:rFonts w:ascii="Times New Roman" w:hAnsi="Times New Roman" w:cs="Times New Roman"/>
        </w:rPr>
        <w:t xml:space="preserve"> where the prosecution’s case rested mainly on the testimony of the main witness one </w:t>
      </w:r>
      <w:proofErr w:type="spellStart"/>
      <w:r w:rsidR="000B0035" w:rsidRPr="002F67F3">
        <w:rPr>
          <w:rFonts w:ascii="Times New Roman" w:hAnsi="Times New Roman" w:cs="Times New Roman"/>
        </w:rPr>
        <w:t>Mr</w:t>
      </w:r>
      <w:proofErr w:type="spellEnd"/>
      <w:r w:rsidR="000B0035" w:rsidRPr="002F67F3">
        <w:rPr>
          <w:rFonts w:ascii="Times New Roman" w:hAnsi="Times New Roman" w:cs="Times New Roman"/>
        </w:rPr>
        <w:t xml:space="preserve"> Desai and the conviction was quashed because the latter’s testimony was found to be unsafe. </w:t>
      </w:r>
    </w:p>
    <w:p w14:paraId="161886EF" w14:textId="0B9DAF14" w:rsidR="002F67F3" w:rsidRDefault="00FF2C22" w:rsidP="002F67F3">
      <w:pPr>
        <w:jc w:val="both"/>
        <w:rPr>
          <w:rFonts w:ascii="Times New Roman" w:hAnsi="Times New Roman" w:cs="Times New Roman"/>
        </w:rPr>
      </w:pPr>
      <w:r w:rsidRPr="002F67F3">
        <w:rPr>
          <w:rFonts w:ascii="Times New Roman" w:hAnsi="Times New Roman" w:cs="Times New Roman"/>
        </w:rPr>
        <w:t xml:space="preserve">In the present matter, the bone of the contention concerns whether the testimony of </w:t>
      </w:r>
      <w:r w:rsidR="00B33E16" w:rsidRPr="002F67F3">
        <w:rPr>
          <w:rFonts w:ascii="Times New Roman" w:hAnsi="Times New Roman" w:cs="Times New Roman"/>
        </w:rPr>
        <w:t>witness 3</w:t>
      </w:r>
      <w:r w:rsidRPr="002F67F3">
        <w:rPr>
          <w:rFonts w:ascii="Times New Roman" w:hAnsi="Times New Roman" w:cs="Times New Roman"/>
        </w:rPr>
        <w:t xml:space="preserve"> can be relied upon as being credible, </w:t>
      </w:r>
      <w:r w:rsidR="002F67F3" w:rsidRPr="002F67F3">
        <w:rPr>
          <w:rFonts w:ascii="Times New Roman" w:hAnsi="Times New Roman" w:cs="Times New Roman"/>
        </w:rPr>
        <w:t>trustworthy,</w:t>
      </w:r>
      <w:r w:rsidRPr="002F67F3">
        <w:rPr>
          <w:rFonts w:ascii="Times New Roman" w:hAnsi="Times New Roman" w:cs="Times New Roman"/>
        </w:rPr>
        <w:t xml:space="preserve"> and coherent </w:t>
      </w:r>
      <w:proofErr w:type="gramStart"/>
      <w:r w:rsidRPr="002F67F3">
        <w:rPr>
          <w:rFonts w:ascii="Times New Roman" w:hAnsi="Times New Roman" w:cs="Times New Roman"/>
        </w:rPr>
        <w:t>in order to</w:t>
      </w:r>
      <w:proofErr w:type="gramEnd"/>
      <w:r w:rsidRPr="002F67F3">
        <w:rPr>
          <w:rFonts w:ascii="Times New Roman" w:hAnsi="Times New Roman" w:cs="Times New Roman"/>
        </w:rPr>
        <w:t xml:space="preserve"> reach the conclusion that the prosecution had proved its case beyond reasonable doubt. </w:t>
      </w:r>
    </w:p>
    <w:p w14:paraId="1C31E4DD" w14:textId="77C4CE90" w:rsidR="00FF2C22" w:rsidRPr="002F67F3" w:rsidRDefault="002F67F3" w:rsidP="002F67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to be noted that </w:t>
      </w:r>
      <w:r w:rsidR="00FF2C22" w:rsidRPr="002F67F3">
        <w:rPr>
          <w:rFonts w:ascii="Times New Roman" w:hAnsi="Times New Roman" w:cs="Times New Roman"/>
        </w:rPr>
        <w:t xml:space="preserve">the other witnesses that the prosecution has called did not testify </w:t>
      </w:r>
      <w:proofErr w:type="gramStart"/>
      <w:r w:rsidR="00FF2C22" w:rsidRPr="002F67F3">
        <w:rPr>
          <w:rFonts w:ascii="Times New Roman" w:hAnsi="Times New Roman" w:cs="Times New Roman"/>
        </w:rPr>
        <w:t>on</w:t>
      </w:r>
      <w:proofErr w:type="gramEnd"/>
      <w:r w:rsidR="00FF2C22" w:rsidRPr="002F67F3">
        <w:rPr>
          <w:rFonts w:ascii="Times New Roman" w:hAnsi="Times New Roman" w:cs="Times New Roman"/>
        </w:rPr>
        <w:t xml:space="preserve"> the act of bribery but have only produced documentary evidence.</w:t>
      </w:r>
    </w:p>
    <w:p w14:paraId="28768CF8" w14:textId="14DA6B8E" w:rsidR="00DE2BA4" w:rsidRPr="002F67F3" w:rsidRDefault="001D65DE" w:rsidP="002F67F3">
      <w:pPr>
        <w:jc w:val="both"/>
        <w:rPr>
          <w:rFonts w:ascii="Times New Roman" w:hAnsi="Times New Roman" w:cs="Times New Roman"/>
        </w:rPr>
      </w:pPr>
      <w:r w:rsidRPr="002F67F3">
        <w:rPr>
          <w:rFonts w:ascii="Times New Roman" w:hAnsi="Times New Roman" w:cs="Times New Roman"/>
        </w:rPr>
        <w:t xml:space="preserve">During the cross examination of </w:t>
      </w:r>
      <w:r w:rsidR="00B33E16" w:rsidRPr="002F67F3">
        <w:rPr>
          <w:rFonts w:ascii="Times New Roman" w:hAnsi="Times New Roman" w:cs="Times New Roman"/>
        </w:rPr>
        <w:t>witness 3</w:t>
      </w:r>
      <w:r w:rsidR="00B33E16" w:rsidRPr="002F67F3">
        <w:rPr>
          <w:rFonts w:ascii="Times New Roman" w:hAnsi="Times New Roman" w:cs="Times New Roman"/>
        </w:rPr>
        <w:t xml:space="preserve"> </w:t>
      </w:r>
      <w:r w:rsidRPr="002F67F3">
        <w:rPr>
          <w:rFonts w:ascii="Times New Roman" w:hAnsi="Times New Roman" w:cs="Times New Roman"/>
        </w:rPr>
        <w:t xml:space="preserve">the court </w:t>
      </w:r>
      <w:r w:rsidR="00B33E16" w:rsidRPr="002F67F3">
        <w:rPr>
          <w:rFonts w:ascii="Times New Roman" w:hAnsi="Times New Roman" w:cs="Times New Roman"/>
        </w:rPr>
        <w:t>observed</w:t>
      </w:r>
      <w:r w:rsidRPr="002F67F3">
        <w:rPr>
          <w:rFonts w:ascii="Times New Roman" w:hAnsi="Times New Roman" w:cs="Times New Roman"/>
        </w:rPr>
        <w:t xml:space="preserve"> that there were</w:t>
      </w:r>
      <w:r w:rsidR="002F67F3">
        <w:rPr>
          <w:rFonts w:ascii="Times New Roman" w:hAnsi="Times New Roman" w:cs="Times New Roman"/>
        </w:rPr>
        <w:t xml:space="preserve"> </w:t>
      </w:r>
      <w:r w:rsidRPr="002F67F3">
        <w:rPr>
          <w:rFonts w:ascii="Times New Roman" w:hAnsi="Times New Roman" w:cs="Times New Roman"/>
        </w:rPr>
        <w:t xml:space="preserve">inconsistencies in the testimony of the </w:t>
      </w:r>
      <w:r w:rsidR="002F67F3">
        <w:rPr>
          <w:rFonts w:ascii="Times New Roman" w:hAnsi="Times New Roman" w:cs="Times New Roman"/>
        </w:rPr>
        <w:t>witness 3</w:t>
      </w:r>
      <w:r w:rsidR="00DE2BA4" w:rsidRPr="002F67F3">
        <w:rPr>
          <w:rFonts w:ascii="Times New Roman" w:hAnsi="Times New Roman" w:cs="Times New Roman"/>
        </w:rPr>
        <w:t xml:space="preserve">. </w:t>
      </w:r>
      <w:r w:rsidRPr="002F67F3">
        <w:rPr>
          <w:rFonts w:ascii="Times New Roman" w:hAnsi="Times New Roman" w:cs="Times New Roman"/>
        </w:rPr>
        <w:t xml:space="preserve"> </w:t>
      </w:r>
      <w:r w:rsidR="00DE2BA4" w:rsidRPr="002F67F3">
        <w:rPr>
          <w:rFonts w:ascii="Times New Roman" w:hAnsi="Times New Roman" w:cs="Times New Roman"/>
        </w:rPr>
        <w:t>The version</w:t>
      </w:r>
      <w:r w:rsidR="002F67F3">
        <w:rPr>
          <w:rFonts w:ascii="Times New Roman" w:hAnsi="Times New Roman" w:cs="Times New Roman"/>
        </w:rPr>
        <w:t>s</w:t>
      </w:r>
      <w:r w:rsidR="00DE2BA4" w:rsidRPr="002F67F3">
        <w:rPr>
          <w:rFonts w:ascii="Times New Roman" w:hAnsi="Times New Roman" w:cs="Times New Roman"/>
        </w:rPr>
        <w:t xml:space="preserve"> w</w:t>
      </w:r>
      <w:r w:rsidR="002F67F3">
        <w:rPr>
          <w:rFonts w:ascii="Times New Roman" w:hAnsi="Times New Roman" w:cs="Times New Roman"/>
        </w:rPr>
        <w:t>hich</w:t>
      </w:r>
      <w:r w:rsidR="00DE2BA4" w:rsidRPr="002F67F3">
        <w:rPr>
          <w:rFonts w:ascii="Times New Roman" w:hAnsi="Times New Roman" w:cs="Times New Roman"/>
        </w:rPr>
        <w:t xml:space="preserve"> </w:t>
      </w:r>
      <w:r w:rsidR="00B33E16" w:rsidRPr="002F67F3">
        <w:rPr>
          <w:rFonts w:ascii="Times New Roman" w:hAnsi="Times New Roman" w:cs="Times New Roman"/>
        </w:rPr>
        <w:t>witness 3</w:t>
      </w:r>
      <w:r w:rsidR="00DE2BA4" w:rsidRPr="002F67F3">
        <w:rPr>
          <w:rFonts w:ascii="Times New Roman" w:hAnsi="Times New Roman" w:cs="Times New Roman"/>
        </w:rPr>
        <w:t xml:space="preserve"> came up in court w</w:t>
      </w:r>
      <w:r w:rsidR="002F67F3">
        <w:rPr>
          <w:rFonts w:ascii="Times New Roman" w:hAnsi="Times New Roman" w:cs="Times New Roman"/>
        </w:rPr>
        <w:t>ere</w:t>
      </w:r>
      <w:r w:rsidR="00DE2BA4" w:rsidRPr="002F67F3">
        <w:rPr>
          <w:rFonts w:ascii="Times New Roman" w:hAnsi="Times New Roman" w:cs="Times New Roman"/>
        </w:rPr>
        <w:t xml:space="preserve"> never mentioned at enquiry stage. </w:t>
      </w:r>
      <w:r w:rsidRPr="002F67F3">
        <w:rPr>
          <w:rFonts w:ascii="Times New Roman" w:hAnsi="Times New Roman" w:cs="Times New Roman"/>
        </w:rPr>
        <w:t xml:space="preserve">They are facts which any reasonable witness would have mentioned in an out of court statement. </w:t>
      </w:r>
      <w:r w:rsidR="00DE2BA4" w:rsidRPr="002F67F3">
        <w:rPr>
          <w:rFonts w:ascii="Times New Roman" w:hAnsi="Times New Roman" w:cs="Times New Roman"/>
        </w:rPr>
        <w:t xml:space="preserve"> </w:t>
      </w:r>
    </w:p>
    <w:p w14:paraId="1B703CDB" w14:textId="3D5EA1C9" w:rsidR="00B33E16" w:rsidRPr="002F67F3" w:rsidRDefault="002F67F3" w:rsidP="002F67F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2F67F3">
        <w:rPr>
          <w:rFonts w:ascii="Times New Roman" w:hAnsi="Times New Roman" w:cs="Times New Roman"/>
          <w:b/>
          <w:bCs/>
          <w:u w:val="single"/>
        </w:rPr>
        <w:t>Held:</w:t>
      </w:r>
    </w:p>
    <w:p w14:paraId="492D10AE" w14:textId="77777777" w:rsidR="00C16783" w:rsidRDefault="00B33E16" w:rsidP="002F67F3">
      <w:pPr>
        <w:jc w:val="both"/>
        <w:rPr>
          <w:rFonts w:ascii="Times New Roman" w:hAnsi="Times New Roman" w:cs="Times New Roman"/>
        </w:rPr>
      </w:pPr>
      <w:r w:rsidRPr="002F67F3">
        <w:rPr>
          <w:rFonts w:ascii="Times New Roman" w:hAnsi="Times New Roman" w:cs="Times New Roman"/>
        </w:rPr>
        <w:t xml:space="preserve">From the testimony of </w:t>
      </w:r>
      <w:r w:rsidRPr="002F67F3">
        <w:rPr>
          <w:rFonts w:ascii="Times New Roman" w:hAnsi="Times New Roman" w:cs="Times New Roman"/>
        </w:rPr>
        <w:t>witness 3</w:t>
      </w:r>
      <w:r w:rsidRPr="002F67F3">
        <w:rPr>
          <w:rFonts w:ascii="Times New Roman" w:hAnsi="Times New Roman" w:cs="Times New Roman"/>
        </w:rPr>
        <w:t xml:space="preserve"> the Court concluded that the latter is not a credible, </w:t>
      </w:r>
      <w:r w:rsidR="00C16783" w:rsidRPr="002F67F3">
        <w:rPr>
          <w:rFonts w:ascii="Times New Roman" w:hAnsi="Times New Roman" w:cs="Times New Roman"/>
        </w:rPr>
        <w:t>coherent,</w:t>
      </w:r>
      <w:r w:rsidRPr="002F67F3">
        <w:rPr>
          <w:rFonts w:ascii="Times New Roman" w:hAnsi="Times New Roman" w:cs="Times New Roman"/>
        </w:rPr>
        <w:t xml:space="preserve"> and trustworthy witness. The Court cannot safely rely on</w:t>
      </w:r>
      <w:r w:rsidR="00C16783">
        <w:rPr>
          <w:rFonts w:ascii="Times New Roman" w:hAnsi="Times New Roman" w:cs="Times New Roman"/>
        </w:rPr>
        <w:t xml:space="preserve"> the testimony of</w:t>
      </w:r>
      <w:r w:rsidRPr="002F67F3">
        <w:rPr>
          <w:rFonts w:ascii="Times New Roman" w:hAnsi="Times New Roman" w:cs="Times New Roman"/>
        </w:rPr>
        <w:t xml:space="preserve"> witness 3 to convict Accused 1 and 2. </w:t>
      </w:r>
    </w:p>
    <w:p w14:paraId="29B86B62" w14:textId="736B7208" w:rsidR="00B33E16" w:rsidRPr="002F67F3" w:rsidRDefault="00B33E16" w:rsidP="002F67F3">
      <w:pPr>
        <w:jc w:val="both"/>
        <w:rPr>
          <w:rFonts w:ascii="Times New Roman" w:hAnsi="Times New Roman" w:cs="Times New Roman"/>
        </w:rPr>
      </w:pPr>
      <w:r w:rsidRPr="002F67F3">
        <w:rPr>
          <w:rFonts w:ascii="Times New Roman" w:hAnsi="Times New Roman" w:cs="Times New Roman"/>
        </w:rPr>
        <w:t>Moreover, the court observed that</w:t>
      </w:r>
      <w:r w:rsidR="00C16783">
        <w:rPr>
          <w:rFonts w:ascii="Times New Roman" w:hAnsi="Times New Roman" w:cs="Times New Roman"/>
        </w:rPr>
        <w:t xml:space="preserve"> the</w:t>
      </w:r>
      <w:r w:rsidRPr="002F67F3">
        <w:rPr>
          <w:rFonts w:ascii="Times New Roman" w:hAnsi="Times New Roman" w:cs="Times New Roman"/>
        </w:rPr>
        <w:t xml:space="preserve"> </w:t>
      </w:r>
      <w:r w:rsidR="00C16783" w:rsidRPr="002F67F3">
        <w:rPr>
          <w:rFonts w:ascii="Times New Roman" w:hAnsi="Times New Roman" w:cs="Times New Roman"/>
        </w:rPr>
        <w:t>demeanor</w:t>
      </w:r>
      <w:r w:rsidR="00C16783">
        <w:rPr>
          <w:rFonts w:ascii="Times New Roman" w:hAnsi="Times New Roman" w:cs="Times New Roman"/>
        </w:rPr>
        <w:t xml:space="preserve"> of witness 3</w:t>
      </w:r>
      <w:r w:rsidRPr="002F67F3">
        <w:rPr>
          <w:rFonts w:ascii="Times New Roman" w:hAnsi="Times New Roman" w:cs="Times New Roman"/>
        </w:rPr>
        <w:t xml:space="preserve"> in the witness box was poor and the major inconsistencies and the serious “omissions” in his out of court </w:t>
      </w:r>
      <w:r w:rsidR="002F67F3" w:rsidRPr="002F67F3">
        <w:rPr>
          <w:rFonts w:ascii="Times New Roman" w:hAnsi="Times New Roman" w:cs="Times New Roman"/>
        </w:rPr>
        <w:t>statement shows</w:t>
      </w:r>
      <w:r w:rsidRPr="002F67F3">
        <w:rPr>
          <w:rFonts w:ascii="Times New Roman" w:hAnsi="Times New Roman" w:cs="Times New Roman"/>
        </w:rPr>
        <w:t xml:space="preserve"> that </w:t>
      </w:r>
      <w:r w:rsidR="00C16783">
        <w:rPr>
          <w:rFonts w:ascii="Times New Roman" w:hAnsi="Times New Roman" w:cs="Times New Roman"/>
        </w:rPr>
        <w:t xml:space="preserve">he </w:t>
      </w:r>
      <w:r w:rsidRPr="002F67F3">
        <w:rPr>
          <w:rFonts w:ascii="Times New Roman" w:hAnsi="Times New Roman" w:cs="Times New Roman"/>
        </w:rPr>
        <w:t xml:space="preserve">may have an axe to grind against the accused parties. </w:t>
      </w:r>
    </w:p>
    <w:p w14:paraId="1A3F28AD" w14:textId="0CE52357" w:rsidR="002F67F3" w:rsidRPr="002F67F3" w:rsidRDefault="00C16783" w:rsidP="002F67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Thus, </w:t>
      </w:r>
      <w:r w:rsidR="002F67F3" w:rsidRPr="002F67F3">
        <w:rPr>
          <w:rFonts w:ascii="Times New Roman" w:hAnsi="Times New Roman" w:cs="Times New Roman"/>
        </w:rPr>
        <w:t xml:space="preserve">Accused 1 and 2 were given the benefit of the doubt under the five counts. </w:t>
      </w:r>
    </w:p>
    <w:sectPr w:rsidR="002F67F3" w:rsidRPr="002F67F3" w:rsidSect="00AA573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7E"/>
    <w:rsid w:val="00097C73"/>
    <w:rsid w:val="000B0035"/>
    <w:rsid w:val="00100037"/>
    <w:rsid w:val="001D65DE"/>
    <w:rsid w:val="002F67F3"/>
    <w:rsid w:val="0032197A"/>
    <w:rsid w:val="00462834"/>
    <w:rsid w:val="006632C6"/>
    <w:rsid w:val="007A486D"/>
    <w:rsid w:val="00851B7E"/>
    <w:rsid w:val="00AA5733"/>
    <w:rsid w:val="00AF56CD"/>
    <w:rsid w:val="00B33E16"/>
    <w:rsid w:val="00C16783"/>
    <w:rsid w:val="00D860F6"/>
    <w:rsid w:val="00DE2BA4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E395A"/>
  <w15:chartTrackingRefBased/>
  <w15:docId w15:val="{19DAE9D1-A015-4256-BBF6-504724CD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B7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B7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B7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B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B7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B7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B7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B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B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B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B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B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B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B7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B7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B7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B7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Shansa SHIBCHURN</dc:creator>
  <cp:keywords/>
  <dc:description/>
  <cp:lastModifiedBy>Shansa SHIBCHURN</cp:lastModifiedBy>
  <cp:revision>1</cp:revision>
  <dcterms:created xsi:type="dcterms:W3CDTF">2024-01-23T07:25:00Z</dcterms:created>
  <dcterms:modified xsi:type="dcterms:W3CDTF">2024-01-23T10:22:00Z</dcterms:modified>
</cp:coreProperties>
</file>